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Default="00506805">
            <w:r>
              <w:t>7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Default="00506805">
            <w:r>
              <w:t>History</w:t>
            </w:r>
          </w:p>
        </w:tc>
      </w:tr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Default="000302FE">
            <w:r>
              <w:t>10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Default="000922B9">
            <w:r>
              <w:t xml:space="preserve">Topic 3 - </w:t>
            </w:r>
            <w:r w:rsidR="00B873DB">
              <w:t xml:space="preserve">Tudors and Stuarts </w:t>
            </w:r>
          </w:p>
        </w:tc>
      </w:tr>
      <w:tr w:rsidR="00055098" w:rsidRPr="00055098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</w:tr>
      <w:tr w:rsidR="00055098" w:rsidTr="000922B9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:rsidTr="000922B9">
        <w:tc>
          <w:tcPr>
            <w:tcW w:w="984" w:type="dxa"/>
          </w:tcPr>
          <w:p w:rsidR="00055098" w:rsidRDefault="00506805">
            <w:r>
              <w:t>1</w:t>
            </w:r>
          </w:p>
        </w:tc>
        <w:tc>
          <w:tcPr>
            <w:tcW w:w="1959" w:type="dxa"/>
            <w:gridSpan w:val="2"/>
          </w:tcPr>
          <w:p w:rsidR="00055098" w:rsidRDefault="00B873DB" w:rsidP="002E0868">
            <w:r>
              <w:t xml:space="preserve">Henry VIII and Divorce </w:t>
            </w:r>
          </w:p>
        </w:tc>
        <w:tc>
          <w:tcPr>
            <w:tcW w:w="6237" w:type="dxa"/>
            <w:gridSpan w:val="3"/>
          </w:tcPr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the different reasons Henry VIII wanted a divorce using historical language. </w:t>
            </w:r>
          </w:p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different reasons Henry VIII wanted a divorce using historical language and detailed evidence. </w:t>
            </w:r>
          </w:p>
          <w:p w:rsidR="00055098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Evaluate the most important reasons Henry VIII wanted a divorce using historical language and detailed evidence.</w:t>
            </w:r>
          </w:p>
        </w:tc>
        <w:tc>
          <w:tcPr>
            <w:tcW w:w="3261" w:type="dxa"/>
          </w:tcPr>
          <w:p w:rsidR="00893473" w:rsidRDefault="00893473" w:rsidP="000922B9">
            <w:r>
              <w:t>Live marking</w:t>
            </w:r>
          </w:p>
          <w:p w:rsidR="00893473" w:rsidRDefault="00893473" w:rsidP="000922B9">
            <w:r>
              <w:t>Extended writing – PEE format</w:t>
            </w:r>
          </w:p>
          <w:p w:rsidR="00055098" w:rsidRDefault="00055098" w:rsidP="000922B9"/>
        </w:tc>
        <w:tc>
          <w:tcPr>
            <w:tcW w:w="3402" w:type="dxa"/>
          </w:tcPr>
          <w:p w:rsidR="00055098" w:rsidRDefault="00893473">
            <w:r w:rsidRPr="00893473">
              <w:t>Embedded in lessons and resource folder.</w:t>
            </w:r>
          </w:p>
        </w:tc>
      </w:tr>
      <w:tr w:rsidR="00055098" w:rsidTr="000922B9">
        <w:tc>
          <w:tcPr>
            <w:tcW w:w="984" w:type="dxa"/>
          </w:tcPr>
          <w:p w:rsidR="00055098" w:rsidRDefault="00506805">
            <w:r>
              <w:t>2</w:t>
            </w:r>
          </w:p>
        </w:tc>
        <w:tc>
          <w:tcPr>
            <w:tcW w:w="1959" w:type="dxa"/>
            <w:gridSpan w:val="2"/>
          </w:tcPr>
          <w:p w:rsidR="00055098" w:rsidRDefault="00B873DB" w:rsidP="00B873DB">
            <w:r>
              <w:t xml:space="preserve">Creation of the Church of England </w:t>
            </w:r>
          </w:p>
        </w:tc>
        <w:tc>
          <w:tcPr>
            <w:tcW w:w="6237" w:type="dxa"/>
            <w:gridSpan w:val="3"/>
          </w:tcPr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the different changes made by Henry VIII using historical language. </w:t>
            </w:r>
          </w:p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different changes made by Henry VIII using historical language and detailed evidence. </w:t>
            </w:r>
          </w:p>
          <w:p w:rsidR="00055098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Evaluate the most important changes made by Henry VIII using historical language and detailed evidence.</w:t>
            </w:r>
          </w:p>
        </w:tc>
        <w:tc>
          <w:tcPr>
            <w:tcW w:w="3261" w:type="dxa"/>
          </w:tcPr>
          <w:p w:rsidR="00893473" w:rsidRDefault="00893473" w:rsidP="000922B9">
            <w:r>
              <w:t>Live marking</w:t>
            </w:r>
          </w:p>
          <w:p w:rsidR="00893473" w:rsidRDefault="00893473" w:rsidP="000922B9">
            <w:r>
              <w:t>Extended writing – PEE format</w:t>
            </w:r>
          </w:p>
          <w:p w:rsidR="00055098" w:rsidRDefault="00055098" w:rsidP="000922B9"/>
        </w:tc>
        <w:tc>
          <w:tcPr>
            <w:tcW w:w="3402" w:type="dxa"/>
          </w:tcPr>
          <w:p w:rsidR="00055098" w:rsidRDefault="00893473">
            <w:r w:rsidRPr="00893473">
              <w:t>Embedded in lessons and resource folder.</w:t>
            </w:r>
          </w:p>
        </w:tc>
      </w:tr>
      <w:tr w:rsidR="00055098" w:rsidTr="000922B9">
        <w:tc>
          <w:tcPr>
            <w:tcW w:w="984" w:type="dxa"/>
          </w:tcPr>
          <w:p w:rsidR="00055098" w:rsidRDefault="00506805">
            <w:r>
              <w:t>3</w:t>
            </w:r>
          </w:p>
        </w:tc>
        <w:tc>
          <w:tcPr>
            <w:tcW w:w="1959" w:type="dxa"/>
            <w:gridSpan w:val="2"/>
          </w:tcPr>
          <w:p w:rsidR="00055098" w:rsidRDefault="00B873DB" w:rsidP="002E0868">
            <w:r>
              <w:t>Edward</w:t>
            </w:r>
          </w:p>
        </w:tc>
        <w:tc>
          <w:tcPr>
            <w:tcW w:w="6237" w:type="dxa"/>
            <w:gridSpan w:val="3"/>
          </w:tcPr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the different changes made by Edward using historical language. </w:t>
            </w:r>
          </w:p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different changes made by Edward using historical language and detailed evidence. </w:t>
            </w:r>
          </w:p>
          <w:p w:rsidR="00055098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Evaluate the most important changes made by Edward using historical language and detailed evidence.</w:t>
            </w:r>
          </w:p>
        </w:tc>
        <w:tc>
          <w:tcPr>
            <w:tcW w:w="3261" w:type="dxa"/>
          </w:tcPr>
          <w:p w:rsidR="00893473" w:rsidRDefault="00893473" w:rsidP="000922B9">
            <w:r>
              <w:t>Live marking</w:t>
            </w:r>
          </w:p>
          <w:p w:rsidR="00893473" w:rsidRDefault="00893473" w:rsidP="000922B9">
            <w:r>
              <w:t>Extended writing – PEE format</w:t>
            </w:r>
          </w:p>
          <w:p w:rsidR="00893473" w:rsidRDefault="00893473" w:rsidP="000922B9"/>
          <w:p w:rsidR="00055098" w:rsidRDefault="00055098" w:rsidP="000922B9"/>
        </w:tc>
        <w:tc>
          <w:tcPr>
            <w:tcW w:w="3402" w:type="dxa"/>
          </w:tcPr>
          <w:p w:rsidR="00055098" w:rsidRDefault="00893473">
            <w:r w:rsidRPr="00893473">
              <w:t>Embedded in lessons and resource folder.</w:t>
            </w:r>
          </w:p>
        </w:tc>
      </w:tr>
      <w:tr w:rsidR="00506805" w:rsidTr="000922B9">
        <w:tc>
          <w:tcPr>
            <w:tcW w:w="984" w:type="dxa"/>
          </w:tcPr>
          <w:p w:rsidR="00506805" w:rsidRDefault="00506805">
            <w:r>
              <w:t>4</w:t>
            </w:r>
          </w:p>
        </w:tc>
        <w:tc>
          <w:tcPr>
            <w:tcW w:w="1959" w:type="dxa"/>
            <w:gridSpan w:val="2"/>
          </w:tcPr>
          <w:p w:rsidR="00506805" w:rsidRDefault="00B873DB" w:rsidP="00B873DB">
            <w:r>
              <w:t xml:space="preserve">Bloody Mary </w:t>
            </w:r>
          </w:p>
        </w:tc>
        <w:tc>
          <w:tcPr>
            <w:tcW w:w="6237" w:type="dxa"/>
            <w:gridSpan w:val="3"/>
          </w:tcPr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To know when Mary I ruled England.</w:t>
            </w:r>
          </w:p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To understand why Mary executed Protestant Christians.</w:t>
            </w:r>
          </w:p>
          <w:p w:rsidR="00506805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To evaluate whether Mary deserves the name ‘Bloody Mary’.</w:t>
            </w:r>
          </w:p>
        </w:tc>
        <w:tc>
          <w:tcPr>
            <w:tcW w:w="3261" w:type="dxa"/>
          </w:tcPr>
          <w:p w:rsidR="00893473" w:rsidRDefault="00893473" w:rsidP="000922B9">
            <w:r>
              <w:t>Live marking</w:t>
            </w:r>
          </w:p>
          <w:p w:rsidR="00893473" w:rsidRDefault="00893473" w:rsidP="000922B9">
            <w:r>
              <w:t>Extended writing – PEE format</w:t>
            </w:r>
          </w:p>
          <w:p w:rsidR="00506805" w:rsidRDefault="00893473" w:rsidP="000922B9">
            <w:r>
              <w:t xml:space="preserve">Understand historical interpretations </w:t>
            </w:r>
          </w:p>
        </w:tc>
        <w:tc>
          <w:tcPr>
            <w:tcW w:w="3402" w:type="dxa"/>
          </w:tcPr>
          <w:p w:rsidR="00506805" w:rsidRDefault="00893473">
            <w:r w:rsidRPr="00893473">
              <w:t>Embedded in lessons and resource folder.</w:t>
            </w:r>
          </w:p>
        </w:tc>
      </w:tr>
      <w:tr w:rsidR="00055098" w:rsidTr="000922B9">
        <w:tc>
          <w:tcPr>
            <w:tcW w:w="984" w:type="dxa"/>
          </w:tcPr>
          <w:p w:rsidR="00055098" w:rsidRDefault="00506805">
            <w:r>
              <w:t>5</w:t>
            </w:r>
          </w:p>
        </w:tc>
        <w:tc>
          <w:tcPr>
            <w:tcW w:w="1959" w:type="dxa"/>
            <w:gridSpan w:val="2"/>
          </w:tcPr>
          <w:p w:rsidR="00055098" w:rsidRDefault="00B873DB" w:rsidP="002E0868">
            <w:r>
              <w:t xml:space="preserve">Elizabeth </w:t>
            </w:r>
          </w:p>
        </w:tc>
        <w:tc>
          <w:tcPr>
            <w:tcW w:w="6237" w:type="dxa"/>
            <w:gridSpan w:val="3"/>
          </w:tcPr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who Elizabeth was. </w:t>
            </w:r>
          </w:p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possible suitors for her hand in marriage. </w:t>
            </w:r>
          </w:p>
          <w:p w:rsidR="00055098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 xml:space="preserve">Evaluate the most suitable candidate for marriage. </w:t>
            </w:r>
          </w:p>
        </w:tc>
        <w:tc>
          <w:tcPr>
            <w:tcW w:w="3261" w:type="dxa"/>
          </w:tcPr>
          <w:p w:rsidR="00893473" w:rsidRDefault="00893473" w:rsidP="000922B9">
            <w:r>
              <w:t>Live marking</w:t>
            </w:r>
          </w:p>
          <w:p w:rsidR="00893473" w:rsidRDefault="00893473" w:rsidP="000922B9">
            <w:r>
              <w:t>Extended writing – PEE format</w:t>
            </w:r>
          </w:p>
          <w:p w:rsidR="00893473" w:rsidRDefault="00893473" w:rsidP="000922B9">
            <w:r>
              <w:t xml:space="preserve">Group work </w:t>
            </w:r>
          </w:p>
          <w:p w:rsidR="00055098" w:rsidRDefault="00893473" w:rsidP="000922B9">
            <w:r>
              <w:t xml:space="preserve">Presentation in front of peers </w:t>
            </w:r>
          </w:p>
        </w:tc>
        <w:tc>
          <w:tcPr>
            <w:tcW w:w="3402" w:type="dxa"/>
          </w:tcPr>
          <w:p w:rsidR="00055098" w:rsidRDefault="00893473">
            <w:r w:rsidRPr="00893473">
              <w:t>Embedded in lessons and resource folder.</w:t>
            </w:r>
          </w:p>
        </w:tc>
      </w:tr>
      <w:tr w:rsidR="00055098" w:rsidTr="000922B9">
        <w:tc>
          <w:tcPr>
            <w:tcW w:w="984" w:type="dxa"/>
          </w:tcPr>
          <w:p w:rsidR="00055098" w:rsidRDefault="00506805">
            <w:r>
              <w:t>6</w:t>
            </w:r>
          </w:p>
        </w:tc>
        <w:tc>
          <w:tcPr>
            <w:tcW w:w="1959" w:type="dxa"/>
            <w:gridSpan w:val="2"/>
          </w:tcPr>
          <w:p w:rsidR="00055098" w:rsidRDefault="00B873DB" w:rsidP="00B873DB">
            <w:r>
              <w:t xml:space="preserve">King James </w:t>
            </w:r>
          </w:p>
        </w:tc>
        <w:tc>
          <w:tcPr>
            <w:tcW w:w="6237" w:type="dxa"/>
            <w:gridSpan w:val="3"/>
          </w:tcPr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To discover James I’s problems</w:t>
            </w:r>
          </w:p>
          <w:p w:rsidR="00055098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To make a judgement about whether James solved his problems</w:t>
            </w:r>
          </w:p>
        </w:tc>
        <w:tc>
          <w:tcPr>
            <w:tcW w:w="3261" w:type="dxa"/>
          </w:tcPr>
          <w:p w:rsidR="00893473" w:rsidRDefault="00893473" w:rsidP="000922B9">
            <w:r>
              <w:t>Live marking</w:t>
            </w:r>
          </w:p>
          <w:p w:rsidR="00893473" w:rsidRDefault="00893473" w:rsidP="000922B9">
            <w:r>
              <w:t>Extended writing – PEE format</w:t>
            </w:r>
          </w:p>
          <w:p w:rsidR="00055098" w:rsidRDefault="00055098" w:rsidP="000922B9"/>
        </w:tc>
        <w:tc>
          <w:tcPr>
            <w:tcW w:w="3402" w:type="dxa"/>
          </w:tcPr>
          <w:p w:rsidR="00055098" w:rsidRDefault="00893473">
            <w:r w:rsidRPr="00893473">
              <w:t>Embedded in lessons and resource folder.</w:t>
            </w:r>
          </w:p>
        </w:tc>
      </w:tr>
      <w:tr w:rsidR="00055098" w:rsidTr="000922B9">
        <w:tc>
          <w:tcPr>
            <w:tcW w:w="984" w:type="dxa"/>
          </w:tcPr>
          <w:p w:rsidR="00055098" w:rsidRDefault="00506805">
            <w:r>
              <w:t>7</w:t>
            </w:r>
          </w:p>
        </w:tc>
        <w:tc>
          <w:tcPr>
            <w:tcW w:w="1959" w:type="dxa"/>
            <w:gridSpan w:val="2"/>
          </w:tcPr>
          <w:p w:rsidR="00055098" w:rsidRDefault="00B873DB" w:rsidP="002E0868">
            <w:r>
              <w:t xml:space="preserve">How did Power lead to the English Civil War? </w:t>
            </w:r>
          </w:p>
        </w:tc>
        <w:tc>
          <w:tcPr>
            <w:tcW w:w="6237" w:type="dxa"/>
            <w:gridSpan w:val="3"/>
          </w:tcPr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To describe some causes of the English Civil War.</w:t>
            </w:r>
          </w:p>
          <w:p w:rsidR="00055098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To classify the causes learnt in today’s lesson.</w:t>
            </w:r>
          </w:p>
        </w:tc>
        <w:tc>
          <w:tcPr>
            <w:tcW w:w="3261" w:type="dxa"/>
          </w:tcPr>
          <w:p w:rsidR="00893473" w:rsidRDefault="00893473" w:rsidP="000922B9">
            <w:r>
              <w:t>Live marking</w:t>
            </w:r>
          </w:p>
          <w:p w:rsidR="00893473" w:rsidRDefault="00893473" w:rsidP="000922B9">
            <w:r>
              <w:t>Extended writing – PEE format</w:t>
            </w:r>
          </w:p>
          <w:p w:rsidR="00055098" w:rsidRDefault="00055098" w:rsidP="000922B9"/>
        </w:tc>
        <w:tc>
          <w:tcPr>
            <w:tcW w:w="3402" w:type="dxa"/>
          </w:tcPr>
          <w:p w:rsidR="00055098" w:rsidRDefault="00893473">
            <w:r w:rsidRPr="00893473">
              <w:t>Embedded in lessons and resource folder.</w:t>
            </w:r>
          </w:p>
        </w:tc>
      </w:tr>
      <w:tr w:rsidR="00055098" w:rsidTr="000922B9">
        <w:tc>
          <w:tcPr>
            <w:tcW w:w="984" w:type="dxa"/>
          </w:tcPr>
          <w:p w:rsidR="00055098" w:rsidRDefault="00506805">
            <w:r>
              <w:t>8</w:t>
            </w:r>
          </w:p>
        </w:tc>
        <w:tc>
          <w:tcPr>
            <w:tcW w:w="1959" w:type="dxa"/>
            <w:gridSpan w:val="2"/>
          </w:tcPr>
          <w:p w:rsidR="00055098" w:rsidRDefault="00B873DB" w:rsidP="002E0868">
            <w:r>
              <w:t xml:space="preserve">How did religion lead to the English </w:t>
            </w:r>
            <w:r>
              <w:lastRenderedPageBreak/>
              <w:t xml:space="preserve">Civil War? </w:t>
            </w:r>
          </w:p>
        </w:tc>
        <w:tc>
          <w:tcPr>
            <w:tcW w:w="6237" w:type="dxa"/>
            <w:gridSpan w:val="3"/>
          </w:tcPr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To describe some causes of the English Civil War.</w:t>
            </w:r>
          </w:p>
          <w:p w:rsidR="00055098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To classify the causes learnt in today’s lesson.</w:t>
            </w:r>
          </w:p>
        </w:tc>
        <w:tc>
          <w:tcPr>
            <w:tcW w:w="3261" w:type="dxa"/>
          </w:tcPr>
          <w:p w:rsidR="00893473" w:rsidRDefault="00893473" w:rsidP="000922B9">
            <w:r>
              <w:t>Live marking</w:t>
            </w:r>
          </w:p>
          <w:p w:rsidR="00893473" w:rsidRDefault="00893473" w:rsidP="000922B9">
            <w:r>
              <w:t>Extended writing – PEE format</w:t>
            </w:r>
          </w:p>
          <w:p w:rsidR="00055098" w:rsidRDefault="00055098" w:rsidP="000922B9"/>
        </w:tc>
        <w:tc>
          <w:tcPr>
            <w:tcW w:w="3402" w:type="dxa"/>
          </w:tcPr>
          <w:p w:rsidR="00055098" w:rsidRDefault="00893473">
            <w:r w:rsidRPr="00893473">
              <w:lastRenderedPageBreak/>
              <w:t>Embedded in lessons and resource folder.</w:t>
            </w:r>
          </w:p>
        </w:tc>
      </w:tr>
      <w:tr w:rsidR="00055098" w:rsidTr="000922B9">
        <w:tc>
          <w:tcPr>
            <w:tcW w:w="984" w:type="dxa"/>
          </w:tcPr>
          <w:p w:rsidR="00055098" w:rsidRDefault="00506805">
            <w:r>
              <w:lastRenderedPageBreak/>
              <w:t>9</w:t>
            </w:r>
          </w:p>
        </w:tc>
        <w:tc>
          <w:tcPr>
            <w:tcW w:w="1959" w:type="dxa"/>
            <w:gridSpan w:val="2"/>
          </w:tcPr>
          <w:p w:rsidR="00055098" w:rsidRDefault="00B873DB" w:rsidP="00B873DB">
            <w:r>
              <w:t xml:space="preserve">How did money lead to the English Civil War? </w:t>
            </w:r>
          </w:p>
        </w:tc>
        <w:tc>
          <w:tcPr>
            <w:tcW w:w="6237" w:type="dxa"/>
            <w:gridSpan w:val="3"/>
          </w:tcPr>
          <w:p w:rsidR="000302FE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To describe some causes of the English Civil War.</w:t>
            </w:r>
          </w:p>
          <w:p w:rsidR="00055098" w:rsidRDefault="000302FE" w:rsidP="000922B9">
            <w:pPr>
              <w:pStyle w:val="ListParagraph"/>
              <w:numPr>
                <w:ilvl w:val="0"/>
                <w:numId w:val="1"/>
              </w:numPr>
            </w:pPr>
            <w:r>
              <w:t>To classify the causes learnt in today’s lesson.</w:t>
            </w:r>
          </w:p>
        </w:tc>
        <w:tc>
          <w:tcPr>
            <w:tcW w:w="3261" w:type="dxa"/>
          </w:tcPr>
          <w:p w:rsidR="00893473" w:rsidRDefault="00893473" w:rsidP="000922B9">
            <w:r>
              <w:t>Live marking</w:t>
            </w:r>
          </w:p>
          <w:p w:rsidR="00893473" w:rsidRDefault="00893473" w:rsidP="000922B9">
            <w:r>
              <w:t>Extended writing – PEE format</w:t>
            </w:r>
          </w:p>
          <w:p w:rsidR="00055098" w:rsidRDefault="00055098" w:rsidP="000922B9"/>
        </w:tc>
        <w:tc>
          <w:tcPr>
            <w:tcW w:w="3402" w:type="dxa"/>
          </w:tcPr>
          <w:p w:rsidR="00055098" w:rsidRDefault="00893473">
            <w:r w:rsidRPr="00893473">
              <w:t>Embedded in lessons and resource folder.</w:t>
            </w:r>
          </w:p>
        </w:tc>
      </w:tr>
      <w:tr w:rsidR="001947B7" w:rsidTr="000922B9">
        <w:tc>
          <w:tcPr>
            <w:tcW w:w="984" w:type="dxa"/>
          </w:tcPr>
          <w:p w:rsidR="001947B7" w:rsidRDefault="001947B7">
            <w:r>
              <w:t>10</w:t>
            </w:r>
          </w:p>
        </w:tc>
        <w:tc>
          <w:tcPr>
            <w:tcW w:w="1959" w:type="dxa"/>
            <w:gridSpan w:val="2"/>
          </w:tcPr>
          <w:p w:rsidR="001947B7" w:rsidRDefault="001947B7" w:rsidP="002E0868">
            <w:r>
              <w:t xml:space="preserve">Assessment </w:t>
            </w:r>
          </w:p>
        </w:tc>
        <w:tc>
          <w:tcPr>
            <w:tcW w:w="6237" w:type="dxa"/>
            <w:gridSpan w:val="3"/>
          </w:tcPr>
          <w:p w:rsidR="001947B7" w:rsidRDefault="001947B7" w:rsidP="000922B9">
            <w:pPr>
              <w:pStyle w:val="ListParagraph"/>
              <w:numPr>
                <w:ilvl w:val="0"/>
                <w:numId w:val="1"/>
              </w:numPr>
            </w:pPr>
            <w:r w:rsidRPr="002E0868">
              <w:t>Assess progress over the first half term.</w:t>
            </w:r>
          </w:p>
          <w:p w:rsidR="001947B7" w:rsidRDefault="001947B7"/>
        </w:tc>
        <w:tc>
          <w:tcPr>
            <w:tcW w:w="3261" w:type="dxa"/>
          </w:tcPr>
          <w:p w:rsidR="001947B7" w:rsidRDefault="001947B7" w:rsidP="000922B9">
            <w:r>
              <w:t xml:space="preserve">Exam-style questions linked to KO’s </w:t>
            </w:r>
          </w:p>
        </w:tc>
        <w:tc>
          <w:tcPr>
            <w:tcW w:w="3402" w:type="dxa"/>
          </w:tcPr>
          <w:p w:rsidR="001947B7" w:rsidRDefault="001947B7" w:rsidP="00DB08C9">
            <w:r w:rsidRPr="009A38B4">
              <w:t>Embedded in lessons and resource folder.</w:t>
            </w:r>
          </w:p>
        </w:tc>
      </w:tr>
      <w:tr w:rsidR="001947B7" w:rsidTr="00055098">
        <w:tc>
          <w:tcPr>
            <w:tcW w:w="9180" w:type="dxa"/>
            <w:gridSpan w:val="6"/>
            <w:shd w:val="clear" w:color="auto" w:fill="00B0F0"/>
          </w:tcPr>
          <w:p w:rsidR="001947B7" w:rsidRPr="00055098" w:rsidRDefault="001947B7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1947B7" w:rsidRPr="00055098" w:rsidRDefault="001947B7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1947B7" w:rsidTr="00893473">
        <w:tc>
          <w:tcPr>
            <w:tcW w:w="9180" w:type="dxa"/>
            <w:gridSpan w:val="6"/>
          </w:tcPr>
          <w:p w:rsidR="001947B7" w:rsidRDefault="001947B7">
            <w:r>
              <w:t xml:space="preserve">Students should have covered some aspects of King Henry VIII in KS2 and many seem to know the rhyme (Divorce, Beheaded, Died, Divorced, Beheaded, </w:t>
            </w:r>
            <w:proofErr w:type="gramStart"/>
            <w:r>
              <w:t>Survived</w:t>
            </w:r>
            <w:proofErr w:type="gramEnd"/>
            <w:r>
              <w:t xml:space="preserve">). Students may also have heard about ‘Bloody Mary’. </w:t>
            </w:r>
            <w:bookmarkStart w:id="0" w:name="_GoBack"/>
            <w:bookmarkEnd w:id="0"/>
          </w:p>
          <w:p w:rsidR="001947B7" w:rsidRDefault="001947B7"/>
        </w:tc>
        <w:tc>
          <w:tcPr>
            <w:tcW w:w="6663" w:type="dxa"/>
            <w:gridSpan w:val="2"/>
          </w:tcPr>
          <w:p w:rsidR="001947B7" w:rsidRDefault="001947B7" w:rsidP="00893473">
            <w:r>
              <w:t>Live marking opportunities</w:t>
            </w:r>
          </w:p>
          <w:p w:rsidR="001947B7" w:rsidRDefault="001947B7" w:rsidP="00893473">
            <w:r>
              <w:t>Peer assessment</w:t>
            </w:r>
          </w:p>
          <w:p w:rsidR="001947B7" w:rsidRDefault="001947B7" w:rsidP="00893473">
            <w:r>
              <w:t xml:space="preserve">PEE format </w:t>
            </w:r>
          </w:p>
          <w:p w:rsidR="001947B7" w:rsidRDefault="001947B7">
            <w:r>
              <w:t xml:space="preserve">DPR Assessment </w:t>
            </w:r>
            <w:r w:rsidR="000922B9">
              <w:t>2</w:t>
            </w:r>
            <w:r>
              <w:t xml:space="preserve"> (Y7)</w:t>
            </w:r>
          </w:p>
        </w:tc>
      </w:tr>
      <w:tr w:rsidR="001947B7" w:rsidTr="00055098">
        <w:tc>
          <w:tcPr>
            <w:tcW w:w="9180" w:type="dxa"/>
            <w:gridSpan w:val="6"/>
            <w:shd w:val="clear" w:color="auto" w:fill="000000" w:themeFill="text1"/>
          </w:tcPr>
          <w:p w:rsidR="001947B7" w:rsidRDefault="001947B7"/>
        </w:tc>
        <w:tc>
          <w:tcPr>
            <w:tcW w:w="6663" w:type="dxa"/>
            <w:gridSpan w:val="2"/>
            <w:shd w:val="clear" w:color="auto" w:fill="000000" w:themeFill="text1"/>
          </w:tcPr>
          <w:p w:rsidR="001947B7" w:rsidRDefault="001947B7"/>
        </w:tc>
      </w:tr>
      <w:tr w:rsidR="001947B7" w:rsidTr="00055098">
        <w:tc>
          <w:tcPr>
            <w:tcW w:w="9180" w:type="dxa"/>
            <w:gridSpan w:val="6"/>
            <w:shd w:val="clear" w:color="auto" w:fill="000000" w:themeFill="text1"/>
          </w:tcPr>
          <w:p w:rsidR="001947B7" w:rsidRDefault="001947B7"/>
        </w:tc>
        <w:tc>
          <w:tcPr>
            <w:tcW w:w="6663" w:type="dxa"/>
            <w:gridSpan w:val="2"/>
            <w:shd w:val="clear" w:color="auto" w:fill="000000" w:themeFill="text1"/>
          </w:tcPr>
          <w:p w:rsidR="001947B7" w:rsidRDefault="001947B7"/>
        </w:tc>
      </w:tr>
    </w:tbl>
    <w:p w:rsidR="00893473" w:rsidRDefault="00893473"/>
    <w:sectPr w:rsidR="00893473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CB2"/>
    <w:multiLevelType w:val="hybridMultilevel"/>
    <w:tmpl w:val="1576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715B0"/>
    <w:multiLevelType w:val="hybridMultilevel"/>
    <w:tmpl w:val="2178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6F15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266C5"/>
    <w:multiLevelType w:val="hybridMultilevel"/>
    <w:tmpl w:val="BDD8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302FE"/>
    <w:rsid w:val="00055098"/>
    <w:rsid w:val="000922B9"/>
    <w:rsid w:val="00151529"/>
    <w:rsid w:val="001947B7"/>
    <w:rsid w:val="002E0868"/>
    <w:rsid w:val="00506805"/>
    <w:rsid w:val="00600846"/>
    <w:rsid w:val="00893473"/>
    <w:rsid w:val="008E1908"/>
    <w:rsid w:val="00B873DB"/>
    <w:rsid w:val="00E5765D"/>
    <w:rsid w:val="00E75C4E"/>
    <w:rsid w:val="00E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3</cp:revision>
  <dcterms:created xsi:type="dcterms:W3CDTF">2019-07-02T16:42:00Z</dcterms:created>
  <dcterms:modified xsi:type="dcterms:W3CDTF">2019-07-03T07:10:00Z</dcterms:modified>
</cp:coreProperties>
</file>