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libri" w:cs="Calibri" w:eastAsia="Calibri" w:hAnsi="Calibri"/>
        </w:rPr>
      </w:pPr>
      <w:r w:rsidDel="00000000" w:rsidR="00000000" w:rsidRPr="00000000">
        <w:rPr>
          <w:rtl w:val="0"/>
        </w:rPr>
      </w:r>
    </w:p>
    <w:p w:rsidR="00000000" w:rsidDel="00000000" w:rsidP="00000000" w:rsidRDefault="00000000" w:rsidRPr="00000000" w14:paraId="00000002">
      <w:pPr>
        <w:pStyle w:val="Title"/>
        <w:rPr>
          <w:rFonts w:ascii="Calibri" w:cs="Calibri" w:eastAsia="Calibri" w:hAnsi="Calibri"/>
        </w:rPr>
      </w:pPr>
      <w:r w:rsidDel="00000000" w:rsidR="00000000" w:rsidRPr="00000000">
        <w:rPr>
          <w:rtl w:val="0"/>
        </w:rPr>
      </w:r>
    </w:p>
    <w:p w:rsidR="00000000" w:rsidDel="00000000" w:rsidP="00000000" w:rsidRDefault="00000000" w:rsidRPr="00000000" w14:paraId="00000003">
      <w:pPr>
        <w:pStyle w:val="Title"/>
        <w:rPr>
          <w:rFonts w:ascii="Calibri" w:cs="Calibri" w:eastAsia="Calibri" w:hAnsi="Calibri"/>
        </w:rPr>
      </w:pPr>
      <w:r w:rsidDel="00000000" w:rsidR="00000000" w:rsidRPr="00000000">
        <w:rPr>
          <w:rtl w:val="0"/>
        </w:rPr>
      </w:r>
    </w:p>
    <w:p w:rsidR="00000000" w:rsidDel="00000000" w:rsidP="00000000" w:rsidRDefault="00000000" w:rsidRPr="00000000" w14:paraId="00000004">
      <w:pPr>
        <w:pStyle w:val="Title"/>
        <w:rPr>
          <w:rFonts w:ascii="Calibri" w:cs="Calibri" w:eastAsia="Calibri" w:hAnsi="Calibri"/>
        </w:rPr>
      </w:pPr>
      <w:r w:rsidDel="00000000" w:rsidR="00000000" w:rsidRPr="00000000">
        <w:rPr>
          <w:rtl w:val="0"/>
        </w:rPr>
      </w:r>
    </w:p>
    <w:p w:rsidR="00000000" w:rsidDel="00000000" w:rsidP="00000000" w:rsidRDefault="00000000" w:rsidRPr="00000000" w14:paraId="00000005">
      <w:pPr>
        <w:pStyle w:val="Title"/>
        <w:jc w:val="left"/>
        <w:rPr>
          <w:rFonts w:ascii="Calibri" w:cs="Calibri" w:eastAsia="Calibri" w:hAnsi="Calibri"/>
        </w:rPr>
      </w:pPr>
      <w:r w:rsidDel="00000000" w:rsidR="00000000" w:rsidRPr="00000000">
        <w:rPr>
          <w:rtl w:val="0"/>
        </w:rPr>
      </w:r>
    </w:p>
    <w:p w:rsidR="00000000" w:rsidDel="00000000" w:rsidP="00000000" w:rsidRDefault="00000000" w:rsidRPr="00000000" w14:paraId="00000006">
      <w:pPr>
        <w:pStyle w:val="Title"/>
        <w:rPr>
          <w:rFonts w:ascii="Calibri" w:cs="Calibri" w:eastAsia="Calibri" w:hAnsi="Calibri"/>
        </w:rPr>
      </w:pPr>
      <w:r w:rsidDel="00000000" w:rsidR="00000000" w:rsidRPr="00000000">
        <w:rPr>
          <w:rtl w:val="0"/>
        </w:rPr>
      </w:r>
    </w:p>
    <w:p w:rsidR="00000000" w:rsidDel="00000000" w:rsidP="00000000" w:rsidRDefault="00000000" w:rsidRPr="00000000" w14:paraId="00000007">
      <w:pPr>
        <w:pStyle w:val="Title"/>
        <w:rPr>
          <w:rFonts w:ascii="Calibri" w:cs="Calibri" w:eastAsia="Calibri" w:hAnsi="Calibri"/>
        </w:rPr>
      </w:pPr>
      <w:r w:rsidDel="00000000" w:rsidR="00000000" w:rsidRPr="00000000">
        <w:rPr>
          <w:rtl w:val="0"/>
        </w:rPr>
      </w:r>
    </w:p>
    <w:p w:rsidR="00000000" w:rsidDel="00000000" w:rsidP="00000000" w:rsidRDefault="00000000" w:rsidRPr="00000000" w14:paraId="00000008">
      <w:pPr>
        <w:pStyle w:val="Title"/>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4014788" cy="3090170"/>
            <wp:effectExtent b="0" l="0" r="0" t="0"/>
            <wp:docPr descr="C:\Users\nbliss2.316\AppData\Local\Microsoft\Windows\Temporary Internet Files\Content.Outlook\OU7FIIMP\Eastlea Logo 2018 vector.jpg" id="1" name="image1.jpg"/>
            <a:graphic>
              <a:graphicData uri="http://schemas.openxmlformats.org/drawingml/2006/picture">
                <pic:pic>
                  <pic:nvPicPr>
                    <pic:cNvPr descr="C:\Users\nbliss2.316\AppData\Local\Microsoft\Windows\Temporary Internet Files\Content.Outlook\OU7FIIMP\Eastlea Logo 2018 vector.jpg" id="0" name="image1.jpg"/>
                    <pic:cNvPicPr preferRelativeResize="0"/>
                  </pic:nvPicPr>
                  <pic:blipFill>
                    <a:blip r:embed="rId7"/>
                    <a:srcRect b="0" l="0" r="0" t="0"/>
                    <a:stretch>
                      <a:fillRect/>
                    </a:stretch>
                  </pic:blipFill>
                  <pic:spPr>
                    <a:xfrm>
                      <a:off x="0" y="0"/>
                      <a:ext cx="4014788" cy="309017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pStyle w:val="Title"/>
        <w:rPr>
          <w:rFonts w:ascii="Calibri" w:cs="Calibri" w:eastAsia="Calibri" w:hAnsi="Calibri"/>
        </w:rPr>
      </w:pPr>
      <w:r w:rsidDel="00000000" w:rsidR="00000000" w:rsidRPr="00000000">
        <w:rPr>
          <w:rtl w:val="0"/>
        </w:rPr>
      </w:r>
    </w:p>
    <w:p w:rsidR="00000000" w:rsidDel="00000000" w:rsidP="00000000" w:rsidRDefault="00000000" w:rsidRPr="00000000" w14:paraId="0000000A">
      <w:pPr>
        <w:pStyle w:val="Title"/>
        <w:rPr>
          <w:rFonts w:ascii="Calibri" w:cs="Calibri" w:eastAsia="Calibri" w:hAnsi="Calibri"/>
        </w:rPr>
      </w:pPr>
      <w:r w:rsidDel="00000000" w:rsidR="00000000" w:rsidRPr="00000000">
        <w:rPr>
          <w:rtl w:val="0"/>
        </w:rPr>
      </w:r>
    </w:p>
    <w:p w:rsidR="00000000" w:rsidDel="00000000" w:rsidP="00000000" w:rsidRDefault="00000000" w:rsidRPr="00000000" w14:paraId="0000000B">
      <w:pPr>
        <w:pStyle w:val="Title"/>
        <w:rPr>
          <w:rFonts w:ascii="Calibri" w:cs="Calibri" w:eastAsia="Calibri" w:hAnsi="Calibri"/>
        </w:rPr>
      </w:pPr>
      <w:r w:rsidDel="00000000" w:rsidR="00000000" w:rsidRPr="00000000">
        <w:rPr>
          <w:rtl w:val="0"/>
        </w:rPr>
      </w:r>
    </w:p>
    <w:p w:rsidR="00000000" w:rsidDel="00000000" w:rsidP="00000000" w:rsidRDefault="00000000" w:rsidRPr="00000000" w14:paraId="0000000C">
      <w:pPr>
        <w:pStyle w:val="Title"/>
        <w:rPr>
          <w:rFonts w:ascii="Calibri" w:cs="Calibri" w:eastAsia="Calibri" w:hAnsi="Calibri"/>
        </w:rPr>
      </w:pPr>
      <w:r w:rsidDel="00000000" w:rsidR="00000000" w:rsidRPr="00000000">
        <w:rPr>
          <w:rtl w:val="0"/>
        </w:rPr>
      </w:r>
    </w:p>
    <w:p w:rsidR="00000000" w:rsidDel="00000000" w:rsidP="00000000" w:rsidRDefault="00000000" w:rsidRPr="00000000" w14:paraId="0000000D">
      <w:pPr>
        <w:pStyle w:val="Title"/>
        <w:rPr>
          <w:rFonts w:ascii="Calibri" w:cs="Calibri" w:eastAsia="Calibri" w:hAnsi="Calibri"/>
        </w:rPr>
      </w:pPr>
      <w:r w:rsidDel="00000000" w:rsidR="00000000" w:rsidRPr="00000000">
        <w:rPr>
          <w:rtl w:val="0"/>
        </w:rPr>
      </w:r>
    </w:p>
    <w:p w:rsidR="00000000" w:rsidDel="00000000" w:rsidP="00000000" w:rsidRDefault="00000000" w:rsidRPr="00000000" w14:paraId="0000000E">
      <w:pPr>
        <w:pStyle w:val="Title"/>
        <w:rPr>
          <w:rFonts w:ascii="Calibri" w:cs="Calibri" w:eastAsia="Calibri" w:hAnsi="Calibri"/>
          <w:sz w:val="96"/>
          <w:szCs w:val="96"/>
          <w:u w:val="single"/>
        </w:rPr>
      </w:pPr>
      <w:r w:rsidDel="00000000" w:rsidR="00000000" w:rsidRPr="00000000">
        <w:rPr>
          <w:rtl w:val="0"/>
        </w:rPr>
      </w:r>
    </w:p>
    <w:p w:rsidR="00000000" w:rsidDel="00000000" w:rsidP="00000000" w:rsidRDefault="00000000" w:rsidRPr="00000000" w14:paraId="0000000F">
      <w:pPr>
        <w:pStyle w:val="Title"/>
        <w:rPr>
          <w:rFonts w:ascii="Calibri" w:cs="Calibri" w:eastAsia="Calibri" w:hAnsi="Calibri"/>
          <w:sz w:val="96"/>
          <w:szCs w:val="96"/>
          <w:u w:val="single"/>
        </w:rPr>
      </w:pPr>
      <w:r w:rsidDel="00000000" w:rsidR="00000000" w:rsidRPr="00000000">
        <w:rPr>
          <w:rFonts w:ascii="Calibri" w:cs="Calibri" w:eastAsia="Calibri" w:hAnsi="Calibri"/>
          <w:sz w:val="96"/>
          <w:szCs w:val="96"/>
          <w:u w:val="single"/>
          <w:rtl w:val="0"/>
        </w:rPr>
        <w:t xml:space="preserve">CHARGING POLICY</w:t>
      </w:r>
    </w:p>
    <w:p w:rsidR="00000000" w:rsidDel="00000000" w:rsidP="00000000" w:rsidRDefault="00000000" w:rsidRPr="00000000" w14:paraId="00000010">
      <w:pPr>
        <w:pStyle w:val="Title"/>
        <w:rPr>
          <w:rFonts w:ascii="Calibri" w:cs="Calibri" w:eastAsia="Calibri" w:hAnsi="Calibri"/>
        </w:rPr>
      </w:pPr>
      <w:r w:rsidDel="00000000" w:rsidR="00000000" w:rsidRPr="00000000">
        <w:rPr>
          <w:rtl w:val="0"/>
        </w:rPr>
      </w:r>
    </w:p>
    <w:p w:rsidR="00000000" w:rsidDel="00000000" w:rsidP="00000000" w:rsidRDefault="00000000" w:rsidRPr="00000000" w14:paraId="00000011">
      <w:pPr>
        <w:pStyle w:val="Title"/>
        <w:rPr>
          <w:rFonts w:ascii="Calibri" w:cs="Calibri" w:eastAsia="Calibri" w:hAnsi="Calibri"/>
        </w:rPr>
      </w:pPr>
      <w:r w:rsidDel="00000000" w:rsidR="00000000" w:rsidRPr="00000000">
        <w:rPr>
          <w:rtl w:val="0"/>
        </w:rPr>
      </w:r>
    </w:p>
    <w:p w:rsidR="00000000" w:rsidDel="00000000" w:rsidP="00000000" w:rsidRDefault="00000000" w:rsidRPr="00000000" w14:paraId="00000012">
      <w:pPr>
        <w:pStyle w:val="Title"/>
        <w:rPr>
          <w:rFonts w:ascii="Calibri" w:cs="Calibri" w:eastAsia="Calibri" w:hAnsi="Calibri"/>
        </w:rPr>
      </w:pPr>
      <w:r w:rsidDel="00000000" w:rsidR="00000000" w:rsidRPr="00000000">
        <w:rPr>
          <w:rtl w:val="0"/>
        </w:rPr>
      </w:r>
    </w:p>
    <w:p w:rsidR="00000000" w:rsidDel="00000000" w:rsidP="00000000" w:rsidRDefault="00000000" w:rsidRPr="00000000" w14:paraId="00000013">
      <w:pPr>
        <w:pStyle w:val="Title"/>
        <w:rPr>
          <w:rFonts w:ascii="Calibri" w:cs="Calibri" w:eastAsia="Calibri" w:hAnsi="Calibri"/>
        </w:rPr>
      </w:pPr>
      <w:r w:rsidDel="00000000" w:rsidR="00000000" w:rsidRPr="00000000">
        <w:rPr>
          <w:rtl w:val="0"/>
        </w:rPr>
      </w:r>
    </w:p>
    <w:p w:rsidR="00000000" w:rsidDel="00000000" w:rsidP="00000000" w:rsidRDefault="00000000" w:rsidRPr="00000000" w14:paraId="00000014">
      <w:pPr>
        <w:pStyle w:val="Title"/>
        <w:rPr>
          <w:rFonts w:ascii="Calibri" w:cs="Calibri" w:eastAsia="Calibri" w:hAnsi="Calibri"/>
        </w:rPr>
      </w:pPr>
      <w:r w:rsidDel="00000000" w:rsidR="00000000" w:rsidRPr="00000000">
        <w:rPr>
          <w:rtl w:val="0"/>
        </w:rPr>
      </w:r>
    </w:p>
    <w:p w:rsidR="00000000" w:rsidDel="00000000" w:rsidP="00000000" w:rsidRDefault="00000000" w:rsidRPr="00000000" w14:paraId="00000015">
      <w:pPr>
        <w:pStyle w:val="Title"/>
        <w:rPr>
          <w:rFonts w:ascii="Calibri" w:cs="Calibri" w:eastAsia="Calibri" w:hAnsi="Calibri"/>
        </w:rPr>
      </w:pPr>
      <w:r w:rsidDel="00000000" w:rsidR="00000000" w:rsidRPr="00000000">
        <w:rPr>
          <w:rtl w:val="0"/>
        </w:rPr>
      </w:r>
    </w:p>
    <w:p w:rsidR="00000000" w:rsidDel="00000000" w:rsidP="00000000" w:rsidRDefault="00000000" w:rsidRPr="00000000" w14:paraId="00000016">
      <w:pPr>
        <w:pStyle w:val="Title"/>
        <w:rPr>
          <w:rFonts w:ascii="Calibri" w:cs="Calibri" w:eastAsia="Calibri" w:hAnsi="Calibri"/>
        </w:rPr>
      </w:pPr>
      <w:r w:rsidDel="00000000" w:rsidR="00000000" w:rsidRPr="00000000">
        <w:rPr>
          <w:rtl w:val="0"/>
        </w:rPr>
      </w:r>
    </w:p>
    <w:p w:rsidR="00000000" w:rsidDel="00000000" w:rsidP="00000000" w:rsidRDefault="00000000" w:rsidRPr="00000000" w14:paraId="00000017">
      <w:pPr>
        <w:pStyle w:val="Title"/>
        <w:rPr>
          <w:rFonts w:ascii="Calibri" w:cs="Calibri" w:eastAsia="Calibri" w:hAnsi="Calibri"/>
        </w:rPr>
      </w:pPr>
      <w:r w:rsidDel="00000000" w:rsidR="00000000" w:rsidRPr="00000000">
        <w:rPr>
          <w:rtl w:val="0"/>
        </w:rPr>
      </w:r>
    </w:p>
    <w:p w:rsidR="00000000" w:rsidDel="00000000" w:rsidP="00000000" w:rsidRDefault="00000000" w:rsidRPr="00000000" w14:paraId="00000018">
      <w:pPr>
        <w:pStyle w:val="Title"/>
        <w:rPr>
          <w:rFonts w:ascii="Calibri" w:cs="Calibri" w:eastAsia="Calibri" w:hAnsi="Calibri"/>
        </w:rPr>
      </w:pPr>
      <w:r w:rsidDel="00000000" w:rsidR="00000000" w:rsidRPr="00000000">
        <w:rPr>
          <w:rtl w:val="0"/>
        </w:rPr>
      </w:r>
    </w:p>
    <w:p w:rsidR="00000000" w:rsidDel="00000000" w:rsidP="00000000" w:rsidRDefault="00000000" w:rsidRPr="00000000" w14:paraId="00000019">
      <w:pPr>
        <w:pStyle w:val="Title"/>
        <w:rPr>
          <w:rFonts w:ascii="Calibri" w:cs="Calibri" w:eastAsia="Calibri" w:hAnsi="Calibri"/>
        </w:rPr>
      </w:pPr>
      <w:r w:rsidDel="00000000" w:rsidR="00000000" w:rsidRPr="00000000">
        <w:rPr>
          <w:rtl w:val="0"/>
        </w:rPr>
      </w:r>
    </w:p>
    <w:p w:rsidR="00000000" w:rsidDel="00000000" w:rsidP="00000000" w:rsidRDefault="00000000" w:rsidRPr="00000000" w14:paraId="0000001A">
      <w:pPr>
        <w:pStyle w:val="Title"/>
        <w:rPr>
          <w:rFonts w:ascii="Calibri" w:cs="Calibri" w:eastAsia="Calibri" w:hAnsi="Calibri"/>
        </w:rPr>
      </w:pPr>
      <w:r w:rsidDel="00000000" w:rsidR="00000000" w:rsidRPr="00000000">
        <w:rPr>
          <w:rtl w:val="0"/>
        </w:rPr>
      </w:r>
    </w:p>
    <w:p w:rsidR="00000000" w:rsidDel="00000000" w:rsidP="00000000" w:rsidRDefault="00000000" w:rsidRPr="00000000" w14:paraId="0000001B">
      <w:pPr>
        <w:pStyle w:val="Title"/>
        <w:rPr>
          <w:rFonts w:ascii="Calibri" w:cs="Calibri" w:eastAsia="Calibri" w:hAnsi="Calibri"/>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Title"/>
        <w:jc w:val="lef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CHARGING POLICY</w:t>
      </w:r>
    </w:p>
    <w:p w:rsidR="00000000" w:rsidDel="00000000" w:rsidP="00000000" w:rsidRDefault="00000000" w:rsidRPr="00000000" w14:paraId="0000001E">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F">
      <w:pPr>
        <w:numPr>
          <w:ilvl w:val="0"/>
          <w:numId w:val="3"/>
        </w:numPr>
        <w:ind w:left="720" w:hanging="72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Introduction</w:t>
      </w:r>
      <w:r w:rsidDel="00000000" w:rsidR="00000000" w:rsidRPr="00000000">
        <w:rPr>
          <w:rtl w:val="0"/>
        </w:rPr>
      </w:r>
    </w:p>
    <w:p w:rsidR="00000000" w:rsidDel="00000000" w:rsidP="00000000" w:rsidRDefault="00000000" w:rsidRPr="00000000" w14:paraId="00000020">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1">
      <w:pPr>
        <w:numPr>
          <w:ilvl w:val="1"/>
          <w:numId w:val="3"/>
        </w:numPr>
        <w:ind w:left="720" w:hanging="72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All activities including materials and transport (except detailed in Section) which take place wholly or mainly within school hours for the benefit of registered school students shall be free.  Parents\carers may be asked for voluntary contribution to cover the costs of such activities as educational visits.</w:t>
      </w:r>
    </w:p>
    <w:p w:rsidR="00000000" w:rsidDel="00000000" w:rsidP="00000000" w:rsidRDefault="00000000" w:rsidRPr="00000000" w14:paraId="00000022">
      <w:pPr>
        <w:ind w:firstLine="72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3">
      <w:pPr>
        <w:ind w:left="720" w:hanging="72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1.2</w:t>
        <w:tab/>
        <w:t xml:space="preserve">a)  Where less than 50% of the number of hours spent on non-residential     activity takes place outside school hours, then that activity shall be deemed to take place during school hours.</w:t>
      </w:r>
    </w:p>
    <w:p w:rsidR="00000000" w:rsidDel="00000000" w:rsidP="00000000" w:rsidRDefault="00000000" w:rsidRPr="00000000" w14:paraId="00000024">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5">
      <w:pPr>
        <w:numPr>
          <w:ilvl w:val="0"/>
          <w:numId w:val="4"/>
        </w:numPr>
        <w:ind w:left="1095" w:hanging="375"/>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 the case of an activity involving an overnight stay, it shall be deemed</w:t>
      </w:r>
    </w:p>
    <w:p w:rsidR="00000000" w:rsidDel="00000000" w:rsidP="00000000" w:rsidRDefault="00000000" w:rsidRPr="00000000" w14:paraId="00000026">
      <w:pPr>
        <w:ind w:left="72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 take place outside school hours if more than 50% of the number of half-day sessions is spent away from school.  A half-day means any period of 12 hours ending with noon or midnight.</w:t>
      </w:r>
    </w:p>
    <w:p w:rsidR="00000000" w:rsidDel="00000000" w:rsidP="00000000" w:rsidRDefault="00000000" w:rsidRPr="00000000" w14:paraId="00000027">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8">
      <w:pPr>
        <w:numPr>
          <w:ilvl w:val="0"/>
          <w:numId w:val="3"/>
        </w:numPr>
        <w:ind w:left="720" w:hanging="72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Charges to be applied</w:t>
      </w:r>
      <w:r w:rsidDel="00000000" w:rsidR="00000000" w:rsidRPr="00000000">
        <w:rPr>
          <w:rtl w:val="0"/>
        </w:rPr>
      </w:r>
    </w:p>
    <w:p w:rsidR="00000000" w:rsidDel="00000000" w:rsidP="00000000" w:rsidRDefault="00000000" w:rsidRPr="00000000" w14:paraId="00000029">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A">
      <w:pPr>
        <w:ind w:left="72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Charges will be made in the following circumstances only:</w:t>
      </w:r>
    </w:p>
    <w:p w:rsidR="00000000" w:rsidDel="00000000" w:rsidP="00000000" w:rsidRDefault="00000000" w:rsidRPr="00000000" w14:paraId="0000002B">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ind w:left="0" w:firstLine="0"/>
        <w:jc w:val="both"/>
        <w:rPr>
          <w:rFonts w:ascii="Calibri" w:cs="Calibri" w:eastAsia="Calibri" w:hAnsi="Calibri"/>
        </w:rPr>
      </w:pPr>
      <w:r w:rsidDel="00000000" w:rsidR="00000000" w:rsidRPr="00000000">
        <w:rPr>
          <w:rFonts w:ascii="Calibri" w:cs="Calibri" w:eastAsia="Calibri" w:hAnsi="Calibri"/>
          <w:vertAlign w:val="baseline"/>
          <w:rtl w:val="0"/>
        </w:rPr>
        <w:t xml:space="preserve">To cover costs of providing ‘optional extras’.  These are defined as activities which take place ‘wholly or mainly outside school hours’ </w:t>
      </w:r>
      <w:r w:rsidDel="00000000" w:rsidR="00000000" w:rsidRPr="00000000">
        <w:rPr>
          <w:rFonts w:ascii="Calibri" w:cs="Calibri" w:eastAsia="Calibri" w:hAnsi="Calibri"/>
          <w:u w:val="single"/>
          <w:vertAlign w:val="baseline"/>
          <w:rtl w:val="0"/>
        </w:rPr>
        <w:t xml:space="preserve">and:</w:t>
      </w:r>
      <w:r w:rsidDel="00000000" w:rsidR="00000000" w:rsidRPr="00000000">
        <w:rPr>
          <w:rtl w:val="0"/>
        </w:rPr>
      </w:r>
    </w:p>
    <w:p w:rsidR="00000000" w:rsidDel="00000000" w:rsidP="00000000" w:rsidRDefault="00000000" w:rsidRPr="00000000" w14:paraId="0000002D">
      <w:pPr>
        <w:numPr>
          <w:ilvl w:val="0"/>
          <w:numId w:val="2"/>
        </w:numPr>
        <w:ind w:left="720" w:hanging="360"/>
        <w:jc w:val="both"/>
        <w:rPr>
          <w:rFonts w:ascii="Calibri" w:cs="Calibri" w:eastAsia="Calibri" w:hAnsi="Calibri"/>
          <w:u w:val="none"/>
          <w:vertAlign w:val="baseline"/>
        </w:rPr>
      </w:pPr>
      <w:r w:rsidDel="00000000" w:rsidR="00000000" w:rsidRPr="00000000">
        <w:rPr>
          <w:rFonts w:ascii="Calibri" w:cs="Calibri" w:eastAsia="Calibri" w:hAnsi="Calibri"/>
          <w:vertAlign w:val="baseline"/>
          <w:rtl w:val="0"/>
        </w:rPr>
        <w:t xml:space="preserve">are NOT designed to fulfil any requirements specified in the syllabus for a prescribed public examination; OR</w:t>
      </w:r>
      <w:r w:rsidDel="00000000" w:rsidR="00000000" w:rsidRPr="00000000">
        <w:rPr>
          <w:rtl w:val="0"/>
        </w:rPr>
      </w:r>
    </w:p>
    <w:p w:rsidR="00000000" w:rsidDel="00000000" w:rsidP="00000000" w:rsidRDefault="00000000" w:rsidRPr="00000000" w14:paraId="0000002E">
      <w:pPr>
        <w:numPr>
          <w:ilvl w:val="0"/>
          <w:numId w:val="2"/>
        </w:numPr>
        <w:ind w:left="720" w:hanging="360"/>
        <w:jc w:val="both"/>
        <w:rPr>
          <w:rFonts w:ascii="Calibri" w:cs="Calibri" w:eastAsia="Calibri" w:hAnsi="Calibri"/>
          <w:u w:val="none"/>
          <w:vertAlign w:val="baseline"/>
        </w:rPr>
      </w:pPr>
      <w:r w:rsidDel="00000000" w:rsidR="00000000" w:rsidRPr="00000000">
        <w:rPr>
          <w:rFonts w:ascii="Calibri" w:cs="Calibri" w:eastAsia="Calibri" w:hAnsi="Calibri"/>
          <w:vertAlign w:val="baseline"/>
          <w:rtl w:val="0"/>
        </w:rPr>
        <w:t xml:space="preserve">are NOT related to fulfilment of the National Curriculum or religious education requirements laid down in Section 10 of the Education Reform Act 1988.</w:t>
      </w:r>
    </w:p>
    <w:p w:rsidR="00000000" w:rsidDel="00000000" w:rsidP="00000000" w:rsidRDefault="00000000" w:rsidRPr="00000000" w14:paraId="0000002F">
      <w:pPr>
        <w:ind w:left="720"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0">
      <w:pPr>
        <w:ind w:left="1185"/>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Optional extras could include, therefore:</w:t>
      </w:r>
    </w:p>
    <w:p w:rsidR="00000000" w:rsidDel="00000000" w:rsidP="00000000" w:rsidRDefault="00000000" w:rsidRPr="00000000" w14:paraId="00000031">
      <w:pPr>
        <w:ind w:left="1185"/>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2">
      <w:pPr>
        <w:numPr>
          <w:ilvl w:val="0"/>
          <w:numId w:val="1"/>
        </w:numPr>
        <w:ind w:left="1545"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Lunchtime and after-school clubs</w:t>
      </w:r>
    </w:p>
    <w:p w:rsidR="00000000" w:rsidDel="00000000" w:rsidP="00000000" w:rsidRDefault="00000000" w:rsidRPr="00000000" w14:paraId="00000033">
      <w:pPr>
        <w:numPr>
          <w:ilvl w:val="0"/>
          <w:numId w:val="1"/>
        </w:numPr>
        <w:ind w:left="1545"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Weekend sporting activities</w:t>
      </w:r>
    </w:p>
    <w:p w:rsidR="00000000" w:rsidDel="00000000" w:rsidP="00000000" w:rsidRDefault="00000000" w:rsidRPr="00000000" w14:paraId="00000034">
      <w:pPr>
        <w:numPr>
          <w:ilvl w:val="0"/>
          <w:numId w:val="1"/>
        </w:numPr>
        <w:ind w:left="1545"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Residential trips outside school hours</w:t>
      </w:r>
    </w:p>
    <w:p w:rsidR="00000000" w:rsidDel="00000000" w:rsidP="00000000" w:rsidRDefault="00000000" w:rsidRPr="00000000" w14:paraId="00000035">
      <w:pPr>
        <w:numPr>
          <w:ilvl w:val="0"/>
          <w:numId w:val="1"/>
        </w:numPr>
        <w:ind w:left="1545"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Evening theatre visits</w:t>
      </w:r>
    </w:p>
    <w:p w:rsidR="00000000" w:rsidDel="00000000" w:rsidP="00000000" w:rsidRDefault="00000000" w:rsidRPr="00000000" w14:paraId="00000036">
      <w:pPr>
        <w:numPr>
          <w:ilvl w:val="0"/>
          <w:numId w:val="1"/>
        </w:numPr>
        <w:ind w:left="1545"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After school classes and other activities</w:t>
      </w:r>
    </w:p>
    <w:p w:rsidR="00000000" w:rsidDel="00000000" w:rsidP="00000000" w:rsidRDefault="00000000" w:rsidRPr="00000000" w14:paraId="00000037">
      <w:pPr>
        <w:ind w:left="1185"/>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8">
      <w:pPr>
        <w:ind w:left="1185"/>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Parents\guardians must choose to allow their children to take part in optional extras, and must agree in advance to meet any charges.  Any charges made must not exceed the cost of the provision.</w:t>
      </w:r>
    </w:p>
    <w:sectPr>
      <w:footerReference r:id="rId8" w:type="default"/>
      <w:footerReference r:id="rId9" w:type="even"/>
      <w:pgSz w:h="16838" w:w="11906"/>
      <w:pgMar w:bottom="1440" w:top="709"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mic Sans MS"/>
  <w:font w:name="Verdana"/>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vertAlign w:val="baseline"/>
      </w:rPr>
    </w:pPr>
    <w:r w:rsidDel="00000000" w:rsidR="00000000" w:rsidRPr="00000000">
      <w:rPr>
        <w:rtl w:val="0"/>
      </w:rPr>
    </w:r>
  </w:p>
  <w:tbl>
    <w:tblPr>
      <w:tblStyle w:val="Table1"/>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30"/>
      <w:gridCol w:w="2130"/>
      <w:gridCol w:w="2131"/>
      <w:gridCol w:w="2131"/>
      <w:tblGridChange w:id="0">
        <w:tblGrid>
          <w:gridCol w:w="2130"/>
          <w:gridCol w:w="2130"/>
          <w:gridCol w:w="2131"/>
          <w:gridCol w:w="2131"/>
        </w:tblGrid>
      </w:tblGridChange>
    </w:tblGrid>
    <w:tr>
      <w:tc>
        <w:tcPr>
          <w:vAlign w:val="top"/>
        </w:tcPr>
        <w:p w:rsidR="00000000" w:rsidDel="00000000" w:rsidP="00000000" w:rsidRDefault="00000000" w:rsidRPr="00000000" w14:paraId="0000003A">
          <w:pPr>
            <w:spacing w:after="120" w:before="120" w:lineRule="auto"/>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Updated: Sept 2019</w:t>
          </w:r>
        </w:p>
        <w:p w:rsidR="00000000" w:rsidDel="00000000" w:rsidP="00000000" w:rsidRDefault="00000000" w:rsidRPr="00000000" w14:paraId="0000003B">
          <w:pPr>
            <w:spacing w:after="120" w:before="120" w:lineRule="auto"/>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By: Rebecca Gooby</w:t>
          </w:r>
        </w:p>
      </w:tc>
      <w:tc>
        <w:tcPr>
          <w:vAlign w:val="top"/>
        </w:tcPr>
        <w:p w:rsidR="00000000" w:rsidDel="00000000" w:rsidP="00000000" w:rsidRDefault="00000000" w:rsidRPr="00000000" w14:paraId="0000003C">
          <w:pPr>
            <w:spacing w:after="120" w:before="120" w:lineRule="auto"/>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Next Review:</w:t>
          </w:r>
        </w:p>
        <w:p w:rsidR="00000000" w:rsidDel="00000000" w:rsidP="00000000" w:rsidRDefault="00000000" w:rsidRPr="00000000" w14:paraId="0000003D">
          <w:pPr>
            <w:spacing w:after="120" w:before="120" w:lineRule="auto"/>
            <w:rPr>
              <w:rFonts w:ascii="Verdana" w:cs="Verdana" w:eastAsia="Verdana" w:hAnsi="Verdana"/>
              <w:sz w:val="16"/>
              <w:szCs w:val="16"/>
            </w:rPr>
          </w:pPr>
          <w:r w:rsidDel="00000000" w:rsidR="00000000" w:rsidRPr="00000000">
            <w:rPr>
              <w:rtl w:val="0"/>
            </w:rPr>
          </w:r>
        </w:p>
      </w:tc>
      <w:tc>
        <w:tcPr>
          <w:vAlign w:val="top"/>
        </w:tcPr>
        <w:p w:rsidR="00000000" w:rsidDel="00000000" w:rsidP="00000000" w:rsidRDefault="00000000" w:rsidRPr="00000000" w14:paraId="0000003E">
          <w:pPr>
            <w:spacing w:after="120" w:before="120" w:lineRule="auto"/>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Governing Body Member:</w:t>
          </w:r>
        </w:p>
        <w:p w:rsidR="00000000" w:rsidDel="00000000" w:rsidP="00000000" w:rsidRDefault="00000000" w:rsidRPr="00000000" w14:paraId="0000003F">
          <w:pPr>
            <w:spacing w:after="120" w:before="1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Finance Committee</w:t>
          </w:r>
        </w:p>
      </w:tc>
      <w:tc>
        <w:tcPr>
          <w:vAlign w:val="top"/>
        </w:tcPr>
        <w:p w:rsidR="00000000" w:rsidDel="00000000" w:rsidP="00000000" w:rsidRDefault="00000000" w:rsidRPr="00000000" w14:paraId="00000040">
          <w:pPr>
            <w:spacing w:after="120" w:before="120" w:lineRule="auto"/>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Person in Charge:</w:t>
          </w:r>
        </w:p>
        <w:p w:rsidR="00000000" w:rsidDel="00000000" w:rsidP="00000000" w:rsidRDefault="00000000" w:rsidRPr="00000000" w14:paraId="00000041">
          <w:pPr>
            <w:spacing w:after="120" w:before="120" w:lineRule="auto"/>
            <w:rPr>
              <w:rFonts w:ascii="Verdana" w:cs="Verdana" w:eastAsia="Verdana" w:hAnsi="Verdana"/>
              <w:sz w:val="16"/>
              <w:szCs w:val="16"/>
              <w:vertAlign w:val="baseline"/>
            </w:rPr>
          </w:pPr>
          <w:r w:rsidDel="00000000" w:rsidR="00000000" w:rsidRPr="00000000">
            <w:rPr>
              <w:rFonts w:ascii="Verdana" w:cs="Verdana" w:eastAsia="Verdana" w:hAnsi="Verdana"/>
              <w:sz w:val="16"/>
              <w:szCs w:val="16"/>
              <w:rtl w:val="0"/>
            </w:rPr>
            <w:t xml:space="preserve">School Business Manager</w:t>
          </w:r>
          <w:r w:rsidDel="00000000" w:rsidR="00000000" w:rsidRPr="00000000">
            <w:rPr>
              <w:rtl w:val="0"/>
            </w:rPr>
          </w:r>
        </w:p>
      </w:tc>
    </w:tr>
  </w:tb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72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4">
    <w:lvl w:ilvl="0">
      <w:start w:val="2"/>
      <w:numFmt w:val="lowerLetter"/>
      <w:lvlText w:val="%1)"/>
      <w:lvlJc w:val="left"/>
      <w:pPr>
        <w:ind w:left="1095" w:hanging="375"/>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ahoma" w:cs="Tahoma" w:eastAsia="Tahoma" w:hAnsi="Tahoma"/>
      <w:b w:val="1"/>
      <w:sz w:val="22"/>
      <w:szCs w:val="22"/>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 w:val="22"/>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Tahoma" w:hAnsi="Tahoma"/>
      <w:b w:val="1"/>
      <w:w w:val="100"/>
      <w:position w:val="-1"/>
      <w:sz w:val="22"/>
      <w:effect w:val="none"/>
      <w:vertAlign w:val="baseline"/>
      <w:cs w:val="0"/>
      <w:em w:val="none"/>
      <w:lang w:bidi="ar-SA" w:eastAsia="en-GB"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rFonts w:ascii="Tahoma" w:hAnsi="Tahoma"/>
      <w:w w:val="100"/>
      <w:position w:val="-1"/>
      <w:sz w:val="22"/>
      <w:effect w:val="none"/>
      <w:vertAlign w:val="baseline"/>
      <w:cs w:val="0"/>
      <w:em w:val="none"/>
      <w:lang w:bidi="ar-SA" w:eastAsia="en-GB"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rFonts w:ascii="Tahoma" w:hAnsi="Tahoma"/>
      <w:w w:val="100"/>
      <w:position w:val="-1"/>
      <w:sz w:val="22"/>
      <w:effect w:val="none"/>
      <w:vertAlign w:val="baseline"/>
      <w:cs w:val="0"/>
      <w:em w:val="none"/>
      <w:lang w:bidi="ar-SA" w:eastAsia="en-GB"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duW5AUVKiDqbyC5wsgz3DsiJyQ==">AMUW2mUrANZvlh+gRODyEZGipUDvaLovLJYCu4VZGroeinuHDrX01kHd1aRGHDdG7mv+oAxXO2tTuNfA9eDW+UDwKFOm2a0jEQluzU8mn9H1ky9UxFavXvs=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2000-07-24T11:03:00Z</dcterms:created>
  <dc:creator>LindaH</dc:creator>
</cp:coreProperties>
</file>